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9CAC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</w:rPr>
      </w:pPr>
      <w:r>
        <w:rPr>
          <w:rFonts w:ascii="Verdana" w:hAnsi="Verdana" w:cs="Verdana"/>
          <w:color w:val="FFFFFF"/>
          <w:kern w:val="0"/>
          <w:sz w:val="24"/>
          <w:szCs w:val="24"/>
        </w:rPr>
        <w:t xml:space="preserve">*C*COALA </w:t>
      </w:r>
      <w:r>
        <w:rPr>
          <w:rFonts w:ascii="Consolas" w:hAnsi="Consolas" w:cs="Consolas"/>
          <w:color w:val="FFFFFF"/>
          <w:kern w:val="0"/>
          <w:sz w:val="28"/>
          <w:szCs w:val="28"/>
        </w:rPr>
        <w:t xml:space="preserve">GIMNAZIALÅ </w:t>
      </w:r>
      <w:r>
        <w:rPr>
          <w:rFonts w:ascii="Consolas" w:hAnsi="Consolas" w:cs="Consolas"/>
          <w:color w:val="FFFFFF"/>
          <w:kern w:val="0"/>
        </w:rPr>
        <w:t xml:space="preserve">NR.I </w:t>
      </w:r>
      <w:r>
        <w:rPr>
          <w:rFonts w:ascii="Verdana" w:hAnsi="Verdana" w:cs="Verdana"/>
          <w:color w:val="FFFFFF"/>
          <w:kern w:val="0"/>
        </w:rPr>
        <w:t xml:space="preserve">DOR </w:t>
      </w:r>
      <w:r>
        <w:rPr>
          <w:rFonts w:ascii="Verdana" w:hAnsi="Verdana" w:cs="Verdana"/>
          <w:color w:val="FFFFFF"/>
          <w:kern w:val="0"/>
          <w:sz w:val="24"/>
          <w:szCs w:val="24"/>
        </w:rPr>
        <w:t xml:space="preserve">MÅRUNT </w:t>
      </w:r>
      <w:r>
        <w:rPr>
          <w:rFonts w:ascii="Verdana" w:hAnsi="Verdana" w:cs="Verdana"/>
          <w:color w:val="FFFFFF"/>
          <w:kern w:val="0"/>
        </w:rPr>
        <w:t>SAT</w:t>
      </w:r>
    </w:p>
    <w:p w14:paraId="6561E3A3" w14:textId="77777777" w:rsidR="00973AC3" w:rsidRPr="00973AC3" w:rsidRDefault="00973AC3" w:rsidP="00973AC3">
      <w:pPr>
        <w:pStyle w:val="Heading2"/>
        <w:spacing w:before="180" w:after="180" w:line="360" w:lineRule="atLeast"/>
        <w:rPr>
          <w:rFonts w:ascii="Open Sans" w:eastAsia="Times New Roman" w:hAnsi="Open Sans" w:cs="Open Sans"/>
          <w:b/>
          <w:bCs/>
          <w:color w:val="auto"/>
          <w:kern w:val="0"/>
          <w:sz w:val="33"/>
          <w:szCs w:val="33"/>
          <w:lang w:eastAsia="ro-RO"/>
          <w14:ligatures w14:val="none"/>
        </w:rPr>
      </w:pPr>
      <w:r>
        <w:rPr>
          <w:rFonts w:ascii="Verdana" w:hAnsi="Verdana" w:cs="Verdana"/>
          <w:color w:val="FFFFFF"/>
          <w:kern w:val="0"/>
        </w:rPr>
        <w:t>D</w:t>
      </w:r>
      <w:r w:rsidRPr="00973AC3">
        <w:rPr>
          <w:rFonts w:ascii="Open Sans" w:eastAsia="Times New Roman" w:hAnsi="Open Sans" w:cs="Open Sans"/>
          <w:b/>
          <w:bCs/>
          <w:color w:val="auto"/>
          <w:kern w:val="0"/>
          <w:sz w:val="33"/>
          <w:szCs w:val="33"/>
          <w:lang w:eastAsia="ro-RO"/>
          <w14:ligatures w14:val="none"/>
        </w:rPr>
        <w:t>Mecanismul de raportare a încălcărilor legii</w:t>
      </w:r>
    </w:p>
    <w:p w14:paraId="7766DD5F" w14:textId="77777777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Conform </w:t>
      </w:r>
      <w:hyperlink r:id="rId7" w:history="1">
        <w:r w:rsidRPr="00973AC3">
          <w:rPr>
            <w:rFonts w:ascii="Times New Roman" w:eastAsia="Times New Roman" w:hAnsi="Times New Roman" w:cs="Times New Roman"/>
            <w:color w:val="3272D1"/>
            <w:kern w:val="0"/>
            <w:sz w:val="24"/>
            <w:szCs w:val="24"/>
            <w:u w:val="single"/>
            <w:lang w:eastAsia="ro-RO"/>
            <w14:ligatures w14:val="none"/>
          </w:rPr>
          <w:t>Legii nr. 361/2022</w:t>
        </w:r>
      </w:hyperlink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privind protecţia avertizorilor în interes public, avertizorul în interes public este o persoană fizică, care efectuează o raportare sau divulgă public informaţii referitoare la încălcări ale legii, obţinute în context profesional.</w:t>
      </w:r>
    </w:p>
    <w:p w14:paraId="40477AB3" w14:textId="77777777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    Pentru raportarea încălcărilor legii, avertizorii în interes public pot alege </w:t>
      </w: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canale interne 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și</w:t>
      </w: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 canale externe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cu încurajeara utilizării mai întâi a celor interne, conform </w:t>
      </w:r>
      <w:hyperlink r:id="rId8" w:history="1">
        <w:r w:rsidRPr="00973AC3">
          <w:rPr>
            <w:rFonts w:ascii="Times New Roman" w:eastAsia="Times New Roman" w:hAnsi="Times New Roman" w:cs="Times New Roman"/>
            <w:color w:val="3272D1"/>
            <w:kern w:val="0"/>
            <w:sz w:val="24"/>
            <w:szCs w:val="24"/>
            <w:u w:val="single"/>
            <w:lang w:eastAsia="ro-RO"/>
            <w14:ligatures w14:val="none"/>
          </w:rPr>
          <w:t>Directivei (UE) 2019/1937</w:t>
        </w:r>
      </w:hyperlink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a Parlamentului European și a Consiliului privind protecția persoanelor care raportează încălcări ale dreptului Uniunii.</w:t>
      </w:r>
    </w:p>
    <w:p w14:paraId="113B022B" w14:textId="77777777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Canale externe</w:t>
      </w:r>
    </w:p>
    <w:p w14:paraId="20EC2E86" w14:textId="2CA35EB0" w:rsidR="00AB3F18" w:rsidRDefault="00973AC3" w:rsidP="00AB3F18">
      <w:pPr>
        <w:numPr>
          <w:ilvl w:val="0"/>
          <w:numId w:val="1"/>
        </w:numPr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CLICK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 </w:t>
      </w:r>
      <w:hyperlink r:id="rId9" w:history="1">
        <w:r w:rsidR="00AB3F18" w:rsidRPr="004E679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ro-RO"/>
            <w14:ligatures w14:val="none"/>
          </w:rPr>
          <w:t>https://avertizori.integritate.eu</w:t>
        </w:r>
      </w:hyperlink>
    </w:p>
    <w:p w14:paraId="1FCED6A2" w14:textId="3363780F" w:rsidR="00973AC3" w:rsidRPr="00973AC3" w:rsidRDefault="00973AC3" w:rsidP="00AB3F18">
      <w:pPr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D0CC25E" w14:textId="77777777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Canale interne</w:t>
      </w:r>
    </w:p>
    <w:p w14:paraId="4D896EDB" w14:textId="483E1902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Persoanele care efectuează raportări privind încălcări ale legii, care s-au produs sau care sunt susceptibile să se producă în cadrul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Școlii Gimnaziale Nr.1 Frăsinet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au posibilitatea să utilizeze canalele interne de raportare existente, respectiv:</w:t>
      </w:r>
    </w:p>
    <w:p w14:paraId="2C6EB82D" w14:textId="3B3D4686" w:rsidR="00973AC3" w:rsidRPr="00973AC3" w:rsidRDefault="00973AC3" w:rsidP="00973AC3">
      <w:pPr>
        <w:numPr>
          <w:ilvl w:val="0"/>
          <w:numId w:val="2"/>
        </w:numPr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în scris, pe suport hârtie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 Raportarea în scris se va depune în cutia special creată pentru depunerea raportărilor avertizorilor în interes public. Cutia se află la sediul instituției;</w:t>
      </w:r>
    </w:p>
    <w:p w14:paraId="2E9C706A" w14:textId="10BC7843" w:rsidR="00973AC3" w:rsidRPr="00973AC3" w:rsidRDefault="00973AC3" w:rsidP="00AB3F18">
      <w:pPr>
        <w:numPr>
          <w:ilvl w:val="0"/>
          <w:numId w:val="2"/>
        </w:numPr>
        <w:spacing w:before="100" w:beforeAutospacing="1" w:after="0" w:line="270" w:lineRule="atLeast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în format electronic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pe adresa de e-ma</w:t>
      </w:r>
      <w:r w:rsidR="00AB3F1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il </w:t>
      </w:r>
      <w:hyperlink r:id="rId10" w:history="1">
        <w:r w:rsidR="00AB3F18" w:rsidRPr="004E679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ro-RO"/>
            <w14:ligatures w14:val="none"/>
          </w:rPr>
          <w:t>avertizor_integritate@scoalafrasinet.ro</w:t>
        </w:r>
      </w:hyperlink>
      <w:r w:rsidR="00AB3F1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are acces numai persoana desemnată;</w:t>
      </w:r>
    </w:p>
    <w:p w14:paraId="429152B9" w14:textId="7E773BCA" w:rsidR="00973AC3" w:rsidRPr="00973AC3" w:rsidRDefault="00973AC3" w:rsidP="00973AC3">
      <w:pPr>
        <w:numPr>
          <w:ilvl w:val="0"/>
          <w:numId w:val="2"/>
        </w:numPr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prin comunicare telefonică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la numarul de telefon 072</w:t>
      </w:r>
      <w:r w:rsidR="00AB3F1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3849361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printr-o transcriere completă și exactă a conversației de către persoana desemnată;</w:t>
      </w:r>
    </w:p>
    <w:p w14:paraId="5C1F503B" w14:textId="77777777" w:rsidR="00973AC3" w:rsidRPr="00973AC3" w:rsidRDefault="00973AC3" w:rsidP="00973AC3">
      <w:pPr>
        <w:numPr>
          <w:ilvl w:val="0"/>
          <w:numId w:val="2"/>
        </w:numPr>
        <w:spacing w:before="100" w:beforeAutospacing="1" w:after="100" w:afterAutospacing="1" w:line="270" w:lineRule="atLeast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prin întâlnire față în față cu persoana desemnată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la cererea avertizorului în interes public.</w:t>
      </w:r>
    </w:p>
    <w:p w14:paraId="5111BBFE" w14:textId="62B5F3F2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    Indiferent de forma aleasă de a transmite o raportare, este obligatoriu să fie urmată structura formularului - formular raportare avertizor în interes public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(formularul se găsește și pe site-ul școlii).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  </w:t>
      </w:r>
    </w:p>
    <w:p w14:paraId="3065DA2A" w14:textId="68F507DB" w:rsidR="00973AC3" w:rsidRPr="00973AC3" w:rsidRDefault="00973AC3" w:rsidP="00973AC3">
      <w:pPr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     La nivelul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Școlii Gimnaziale Nr.1 Frăsinet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persoana responsabilă pentru implementarea procedurii de sistem </w:t>
      </w:r>
      <w:r w:rsidRPr="00973A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Protecția avertizorilor în interes public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în temeiul Legii nr. 361/2022 privind protecția avertizorilor în interes public, cu modificările și completările ulterioare, este doamna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Vâlsănescu Vasilica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desemnată prin Decizia nr.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24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12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09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5</w:t>
      </w:r>
      <w:r w:rsidRPr="00973AC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255C42F6" w14:textId="1C93381D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</w:rPr>
        <w:t xml:space="preserve">ECIZIA Nr. </w:t>
      </w:r>
      <w:r>
        <w:rPr>
          <w:rFonts w:ascii="Candara" w:hAnsi="Candara" w:cs="Candara"/>
          <w:color w:val="FFFFFF"/>
          <w:kern w:val="0"/>
        </w:rPr>
        <w:t xml:space="preserve">dm </w:t>
      </w:r>
      <w:r>
        <w:rPr>
          <w:rFonts w:ascii="Verdana" w:hAnsi="Verdana" w:cs="Verdana"/>
          <w:color w:val="FFFFFF"/>
          <w:kern w:val="0"/>
          <w:sz w:val="24"/>
          <w:szCs w:val="24"/>
        </w:rPr>
        <w:t>605</w:t>
      </w:r>
    </w:p>
    <w:p w14:paraId="5F818DFD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privind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instituirea canalelor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interne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raportare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a </w:t>
      </w:r>
      <w:r>
        <w:rPr>
          <w:rFonts w:ascii="Arial" w:hAnsi="Arial" w:cs="Arial"/>
          <w:color w:val="FFFFFF"/>
          <w:kern w:val="0"/>
          <w:sz w:val="24"/>
          <w:szCs w:val="24"/>
        </w:rPr>
        <w:t xml:space="preserve">incälcärilor </w:t>
      </w:r>
      <w:r>
        <w:rPr>
          <w:rFonts w:ascii="Arial" w:hAnsi="Arial" w:cs="Arial"/>
          <w:color w:val="FFFFFF"/>
          <w:kern w:val="0"/>
        </w:rPr>
        <w:t>legii</w:t>
      </w:r>
    </w:p>
    <w:p w14:paraId="08310CB6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Profesor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Stan </w:t>
      </w:r>
      <w:r>
        <w:rPr>
          <w:rFonts w:ascii="Arial" w:hAnsi="Arial" w:cs="Arial"/>
          <w:color w:val="FFFFFF"/>
          <w:kern w:val="0"/>
          <w:sz w:val="24"/>
          <w:szCs w:val="24"/>
        </w:rPr>
        <w:t xml:space="preserve">Mariana,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director </w:t>
      </w:r>
      <w:r>
        <w:rPr>
          <w:rFonts w:ascii="Arial" w:hAnsi="Arial" w:cs="Arial"/>
          <w:color w:val="FFFFFF"/>
          <w:kern w:val="0"/>
          <w:sz w:val="18"/>
          <w:szCs w:val="18"/>
        </w:rPr>
        <w:t xml:space="preserve">al </w:t>
      </w: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$colii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Gimnaziale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Nr.l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Dor </w:t>
      </w:r>
      <w:r>
        <w:rPr>
          <w:rFonts w:ascii="Arial" w:hAnsi="Arial" w:cs="Arial"/>
          <w:color w:val="FFFFFF"/>
          <w:kern w:val="0"/>
        </w:rPr>
        <w:t xml:space="preserve">Märunt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Sat, </w:t>
      </w:r>
      <w:r>
        <w:rPr>
          <w:rFonts w:ascii="Arial" w:hAnsi="Arial" w:cs="Arial"/>
          <w:color w:val="FFFFFF"/>
          <w:kern w:val="0"/>
        </w:rPr>
        <w:t>judetul</w:t>
      </w:r>
    </w:p>
    <w:p w14:paraId="5CC167E0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Cälära$ </w:t>
      </w:r>
      <w:r>
        <w:rPr>
          <w:rFonts w:ascii="Arial" w:hAnsi="Arial" w:cs="Arial"/>
          <w:color w:val="FFFFFF"/>
          <w:kern w:val="0"/>
        </w:rPr>
        <w:t xml:space="preserve">numit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prin </w:t>
      </w:r>
      <w:r>
        <w:rPr>
          <w:rFonts w:ascii="Verdana" w:hAnsi="Verdana" w:cs="Verdana"/>
          <w:color w:val="FFFFFF"/>
          <w:kern w:val="0"/>
        </w:rPr>
        <w:t xml:space="preserve">DECIZIA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NR.771/20.12.2021 emisä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de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Inspectoratul </w:t>
      </w:r>
      <w:r>
        <w:rPr>
          <w:rFonts w:ascii="Candara" w:hAnsi="Candara" w:cs="Candara"/>
          <w:color w:val="FFFFFF"/>
          <w:kern w:val="0"/>
        </w:rPr>
        <w:t xml:space="preserve">Scolar </w:t>
      </w:r>
      <w:r>
        <w:rPr>
          <w:rFonts w:ascii="Arial" w:hAnsi="Arial" w:cs="Arial"/>
          <w:color w:val="FFFFFF"/>
          <w:kern w:val="0"/>
        </w:rPr>
        <w:t>Cälära$,</w:t>
      </w:r>
    </w:p>
    <w:p w14:paraId="02BADA57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Arial" w:hAnsi="Arial" w:cs="Arial"/>
          <w:color w:val="FFFFFF"/>
          <w:kern w:val="0"/>
          <w:sz w:val="26"/>
          <w:szCs w:val="26"/>
        </w:rPr>
        <w:t xml:space="preserve">in </w:t>
      </w:r>
      <w:r>
        <w:rPr>
          <w:rFonts w:ascii="Arial" w:hAnsi="Arial" w:cs="Arial"/>
          <w:color w:val="FFFFFF"/>
          <w:kern w:val="0"/>
        </w:rPr>
        <w:t>temeiul:</w:t>
      </w:r>
    </w:p>
    <w:p w14:paraId="5556E68A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</w:rPr>
        <w:t xml:space="preserve">Ordinul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nr.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600/2018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al Secretarului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General </w:t>
      </w:r>
      <w:r>
        <w:rPr>
          <w:rFonts w:ascii="Arial" w:hAnsi="Arial" w:cs="Arial"/>
          <w:color w:val="FFFFFF"/>
          <w:kern w:val="0"/>
          <w:sz w:val="18"/>
          <w:szCs w:val="18"/>
        </w:rPr>
        <w:t xml:space="preserve">al </w:t>
      </w:r>
      <w:r>
        <w:rPr>
          <w:rFonts w:ascii="Candara" w:hAnsi="Candara" w:cs="Candara"/>
          <w:color w:val="FFFFFF"/>
          <w:kern w:val="0"/>
        </w:rPr>
        <w:t xml:space="preserve">Guvernului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pentru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aprobarea </w:t>
      </w:r>
      <w:r>
        <w:rPr>
          <w:rFonts w:ascii="Verdana" w:hAnsi="Verdana" w:cs="Verdana"/>
          <w:color w:val="FFFFFF"/>
          <w:kern w:val="0"/>
          <w:sz w:val="20"/>
          <w:szCs w:val="20"/>
        </w:rPr>
        <w:t>Codului</w:t>
      </w:r>
    </w:p>
    <w:p w14:paraId="01D7190D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Arial" w:hAnsi="Arial" w:cs="Arial"/>
          <w:color w:val="FFFFFF"/>
          <w:kern w:val="0"/>
        </w:rPr>
        <w:t xml:space="preserve">controlului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intern/managerial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al </w:t>
      </w:r>
      <w:r>
        <w:rPr>
          <w:rFonts w:ascii="Arial" w:hAnsi="Arial" w:cs="Arial"/>
          <w:color w:val="FFFFFF"/>
          <w:kern w:val="0"/>
        </w:rPr>
        <w:t xml:space="preserve">entitätilor </w:t>
      </w:r>
      <w:r>
        <w:rPr>
          <w:rFonts w:ascii="Candara" w:hAnsi="Candara" w:cs="Candara"/>
          <w:color w:val="FFFFFF"/>
          <w:kern w:val="0"/>
        </w:rPr>
        <w:t>publice;</w:t>
      </w:r>
    </w:p>
    <w:p w14:paraId="33E8B4D5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-Art. </w:t>
      </w:r>
      <w:r>
        <w:rPr>
          <w:rFonts w:ascii="Candara" w:hAnsi="Candara" w:cs="Candara"/>
          <w:color w:val="FFFFFF"/>
          <w:kern w:val="0"/>
          <w:sz w:val="20"/>
          <w:szCs w:val="20"/>
        </w:rPr>
        <w:t xml:space="preserve">195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din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Legea </w:t>
      </w:r>
      <w:r>
        <w:rPr>
          <w:rFonts w:ascii="Candara" w:hAnsi="Candara" w:cs="Candara"/>
          <w:color w:val="FFFFFF"/>
          <w:kern w:val="0"/>
        </w:rPr>
        <w:t xml:space="preserve">invätämåntului preuniversitar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nr.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198/2023,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cu </w:t>
      </w:r>
      <w:r>
        <w:rPr>
          <w:rFonts w:ascii="Arial" w:hAnsi="Arial" w:cs="Arial"/>
          <w:color w:val="FFFFFF"/>
          <w:kern w:val="0"/>
        </w:rPr>
        <w:t xml:space="preserve">modificärile </w:t>
      </w:r>
      <w:r>
        <w:rPr>
          <w:rFonts w:ascii="Candara" w:hAnsi="Candara" w:cs="Candara"/>
          <w:color w:val="FFFFFF"/>
          <w:kern w:val="0"/>
        </w:rPr>
        <w:t>completärile</w:t>
      </w:r>
    </w:p>
    <w:p w14:paraId="7A7618E4" w14:textId="7EB6026D" w:rsidR="00973AC3" w:rsidRPr="00AB3F18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18"/>
          <w:szCs w:val="18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lastRenderedPageBreak/>
        <w:t>ulteri</w:t>
      </w:r>
      <w:r>
        <w:rPr>
          <w:rFonts w:ascii="Candara" w:hAnsi="Candara" w:cs="Candara"/>
          <w:color w:val="FFFFFF"/>
          <w:kern w:val="0"/>
        </w:rPr>
        <w:t xml:space="preserve">pletärile </w:t>
      </w:r>
      <w:r>
        <w:rPr>
          <w:rFonts w:ascii="Verdana" w:hAnsi="Verdana" w:cs="Verdana"/>
          <w:color w:val="FFFFFF"/>
          <w:kern w:val="0"/>
          <w:sz w:val="18"/>
          <w:szCs w:val="18"/>
        </w:rPr>
        <w:t>ulterioare.</w:t>
      </w:r>
    </w:p>
    <w:p w14:paraId="1FA5D40C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</w:rPr>
      </w:pPr>
      <w:r>
        <w:rPr>
          <w:rFonts w:ascii="Verdana" w:hAnsi="Verdana" w:cs="Verdana"/>
          <w:color w:val="FFFFFF"/>
          <w:kern w:val="0"/>
        </w:rPr>
        <w:t>DECIDE:</w:t>
      </w:r>
    </w:p>
    <w:p w14:paraId="37C49585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16"/>
          <w:szCs w:val="16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Art. </w:t>
      </w:r>
      <w:r>
        <w:rPr>
          <w:rFonts w:ascii="Verdana" w:hAnsi="Verdana" w:cs="Verdana"/>
          <w:color w:val="FFFFFF"/>
          <w:kern w:val="0"/>
        </w:rPr>
        <w:t xml:space="preserve">l.in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scopul </w:t>
      </w:r>
      <w:r>
        <w:rPr>
          <w:rFonts w:ascii="Arial" w:hAnsi="Arial" w:cs="Arial"/>
          <w:color w:val="FFFFFF"/>
          <w:kern w:val="0"/>
        </w:rPr>
        <w:t xml:space="preserve">protejärii avertizorilor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in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interes </w:t>
      </w:r>
      <w:r>
        <w:rPr>
          <w:rFonts w:ascii="Candara" w:hAnsi="Candara" w:cs="Candara"/>
          <w:color w:val="FFFFFF"/>
          <w:kern w:val="0"/>
        </w:rPr>
        <w:t xml:space="preserve">public,se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instituie la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nivelul </w:t>
      </w:r>
      <w:r>
        <w:rPr>
          <w:rFonts w:ascii="Candara" w:hAnsi="Candara" w:cs="Candara"/>
          <w:color w:val="FFFFFF"/>
          <w:kern w:val="0"/>
        </w:rPr>
        <w:t xml:space="preserve">unitätii </w:t>
      </w:r>
      <w:r>
        <w:rPr>
          <w:rFonts w:ascii="Verdana" w:hAnsi="Verdana" w:cs="Verdana"/>
          <w:color w:val="FFFFFF"/>
          <w:kern w:val="0"/>
          <w:sz w:val="16"/>
          <w:szCs w:val="16"/>
        </w:rPr>
        <w:t>de</w:t>
      </w:r>
    </w:p>
    <w:p w14:paraId="0BA8DBE6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invätämånt,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canalele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interne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de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raportare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a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incälcärilor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legii,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in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conformitate cu </w:t>
      </w:r>
      <w:r>
        <w:rPr>
          <w:rFonts w:ascii="Candara" w:hAnsi="Candara" w:cs="Candara"/>
          <w:color w:val="FFFFFF"/>
          <w:kern w:val="0"/>
        </w:rPr>
        <w:t xml:space="preserve">Legea </w:t>
      </w:r>
      <w:r>
        <w:rPr>
          <w:rFonts w:ascii="Arial" w:hAnsi="Arial" w:cs="Arial"/>
          <w:color w:val="FFFFFF"/>
          <w:kern w:val="0"/>
          <w:sz w:val="20"/>
          <w:szCs w:val="20"/>
        </w:rPr>
        <w:t>nr.</w:t>
      </w:r>
    </w:p>
    <w:p w14:paraId="6808AC17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361/2022 </w:t>
      </w:r>
      <w:r>
        <w:rPr>
          <w:rFonts w:ascii="Arial" w:hAnsi="Arial" w:cs="Arial"/>
          <w:color w:val="FFFFFF"/>
          <w:kern w:val="0"/>
        </w:rPr>
        <w:t xml:space="preserve">privind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protectia </w:t>
      </w:r>
      <w:r>
        <w:rPr>
          <w:rFonts w:ascii="Arial" w:hAnsi="Arial" w:cs="Arial"/>
          <w:color w:val="FFFFFF"/>
          <w:kern w:val="0"/>
        </w:rPr>
        <w:t xml:space="preserve">avertizorilor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interes </w:t>
      </w:r>
      <w:r>
        <w:rPr>
          <w:rFonts w:ascii="Arial" w:hAnsi="Arial" w:cs="Arial"/>
          <w:color w:val="FFFFFF"/>
          <w:kern w:val="0"/>
        </w:rPr>
        <w:t xml:space="preserve">public,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cu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modificärile </w:t>
      </w:r>
      <w:r>
        <w:rPr>
          <w:rFonts w:ascii="Arial" w:hAnsi="Arial" w:cs="Arial"/>
          <w:color w:val="FFFFFF"/>
          <w:kern w:val="0"/>
          <w:sz w:val="24"/>
          <w:szCs w:val="24"/>
        </w:rPr>
        <w:t xml:space="preserve">9i </w:t>
      </w:r>
      <w:r>
        <w:rPr>
          <w:rFonts w:ascii="Candara" w:hAnsi="Candara" w:cs="Candara"/>
          <w:color w:val="FFFFFF"/>
          <w:kern w:val="0"/>
        </w:rPr>
        <w:t>completärile</w:t>
      </w:r>
    </w:p>
    <w:p w14:paraId="2FBEEEA2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ulterioare, dupä </w:t>
      </w:r>
      <w:r>
        <w:rPr>
          <w:rFonts w:ascii="Candara" w:hAnsi="Candara" w:cs="Candara"/>
          <w:color w:val="FFFFFF"/>
          <w:kern w:val="0"/>
        </w:rPr>
        <w:t xml:space="preserve">cum </w:t>
      </w:r>
      <w:r>
        <w:rPr>
          <w:rFonts w:ascii="Candara" w:hAnsi="Candara" w:cs="Candara"/>
          <w:color w:val="FFFFFF"/>
          <w:kern w:val="0"/>
          <w:sz w:val="24"/>
          <w:szCs w:val="24"/>
        </w:rPr>
        <w:t>urmeazä:</w:t>
      </w:r>
    </w:p>
    <w:p w14:paraId="4AD5957E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20"/>
          <w:szCs w:val="20"/>
        </w:rPr>
      </w:pPr>
      <w:r>
        <w:rPr>
          <w:rFonts w:ascii="Candara" w:hAnsi="Candara" w:cs="Candara"/>
          <w:color w:val="FFFFFF"/>
          <w:kern w:val="0"/>
          <w:sz w:val="14"/>
          <w:szCs w:val="14"/>
        </w:rPr>
        <w:t xml:space="preserve">• </w:t>
      </w: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Transmiterea </w:t>
      </w:r>
      <w:r>
        <w:rPr>
          <w:rFonts w:ascii="Arial" w:hAnsi="Arial" w:cs="Arial"/>
          <w:color w:val="FFFFFF"/>
          <w:kern w:val="0"/>
        </w:rPr>
        <w:t xml:space="preserve">documentelor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prin </w:t>
      </w:r>
      <w:r>
        <w:rPr>
          <w:rFonts w:ascii="Verdana" w:hAnsi="Verdana" w:cs="Verdana"/>
          <w:color w:val="FFFFFF"/>
          <w:kern w:val="0"/>
          <w:sz w:val="20"/>
          <w:szCs w:val="20"/>
        </w:rPr>
        <w:t>po$ä/curier:</w:t>
      </w:r>
    </w:p>
    <w:p w14:paraId="7ED4D80A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FFFF"/>
          <w:kern w:val="0"/>
          <w:sz w:val="20"/>
          <w:szCs w:val="20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Destinatar </w:t>
      </w:r>
      <w:r>
        <w:rPr>
          <w:rFonts w:ascii="Consolas" w:hAnsi="Consolas" w:cs="Consolas"/>
          <w:color w:val="FFFFFF"/>
          <w:kern w:val="0"/>
          <w:sz w:val="6"/>
          <w:szCs w:val="6"/>
        </w:rPr>
        <w:t xml:space="preserve">- </w:t>
      </w:r>
      <w:r>
        <w:rPr>
          <w:rFonts w:ascii="Candara" w:hAnsi="Candara" w:cs="Candara"/>
          <w:color w:val="FFFFFF"/>
          <w:kern w:val="0"/>
          <w:sz w:val="24"/>
          <w:szCs w:val="24"/>
        </w:rPr>
        <w:t>Scoala</w:t>
      </w:r>
      <w:r>
        <w:rPr>
          <w:rFonts w:ascii="Consolas" w:hAnsi="Consolas" w:cs="Consolas"/>
          <w:color w:val="FFFFFF"/>
          <w:kern w:val="0"/>
          <w:sz w:val="20"/>
          <w:szCs w:val="20"/>
        </w:rPr>
        <w:t>Gimnazialä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Nr.l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Dor </w:t>
      </w:r>
      <w:r>
        <w:rPr>
          <w:rFonts w:ascii="Arial" w:hAnsi="Arial" w:cs="Arial"/>
          <w:color w:val="FFFFFF"/>
          <w:kern w:val="0"/>
        </w:rPr>
        <w:t xml:space="preserve">Märunt, </w:t>
      </w: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Sos.Bucure$i </w:t>
      </w:r>
      <w:r>
        <w:rPr>
          <w:rFonts w:ascii="Candara" w:hAnsi="Candara" w:cs="Candara"/>
          <w:color w:val="FFFFFF"/>
          <w:kern w:val="0"/>
        </w:rPr>
        <w:t xml:space="preserve">Constanta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nr.77,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>Loc.Dor</w:t>
      </w:r>
    </w:p>
    <w:p w14:paraId="4670EC99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  <w:sz w:val="24"/>
          <w:szCs w:val="24"/>
        </w:rPr>
      </w:pPr>
      <w:r>
        <w:rPr>
          <w:rFonts w:ascii="Arial" w:hAnsi="Arial" w:cs="Arial"/>
          <w:color w:val="FFFFFF"/>
          <w:kern w:val="0"/>
        </w:rPr>
        <w:t xml:space="preserve">Märunt, </w:t>
      </w:r>
      <w:r>
        <w:rPr>
          <w:rFonts w:ascii="Candara" w:hAnsi="Candara" w:cs="Candara"/>
          <w:color w:val="FFFFFF"/>
          <w:kern w:val="0"/>
          <w:sz w:val="24"/>
          <w:szCs w:val="24"/>
        </w:rPr>
        <w:t>Jud.Cälära$;</w:t>
      </w:r>
    </w:p>
    <w:p w14:paraId="753171E3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Plicul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sigilat,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marcat </w:t>
      </w:r>
      <w:r>
        <w:rPr>
          <w:rFonts w:ascii="Arial" w:hAnsi="Arial" w:cs="Arial"/>
          <w:color w:val="FFFFFF"/>
          <w:kern w:val="0"/>
          <w:sz w:val="24"/>
          <w:szCs w:val="24"/>
        </w:rPr>
        <w:t>„Confidential„</w:t>
      </w:r>
    </w:p>
    <w:p w14:paraId="5045E484" w14:textId="04EAF62C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Datele de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identificare </w:t>
      </w:r>
      <w:r>
        <w:rPr>
          <w:rFonts w:ascii="Arial" w:hAnsi="Arial" w:cs="Arial"/>
          <w:color w:val="FFFFFF"/>
          <w:kern w:val="0"/>
          <w:sz w:val="18"/>
          <w:szCs w:val="18"/>
        </w:rPr>
        <w:t xml:space="preserve">ale </w:t>
      </w:r>
      <w:r>
        <w:rPr>
          <w:rFonts w:ascii="Candara" w:hAnsi="Candara" w:cs="Candara"/>
          <w:color w:val="FFFFFF"/>
          <w:kern w:val="0"/>
        </w:rPr>
        <w:t xml:space="preserve">avertizorului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nu </w:t>
      </w:r>
      <w:r>
        <w:rPr>
          <w:rFonts w:ascii="Arial" w:hAnsi="Arial" w:cs="Arial"/>
          <w:color w:val="FFFFFF"/>
          <w:kern w:val="0"/>
        </w:rPr>
        <w:t xml:space="preserve">vor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fi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trecute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pe </w:t>
      </w:r>
      <w:r>
        <w:rPr>
          <w:rFonts w:ascii="Arial" w:hAnsi="Arial" w:cs="Arial"/>
          <w:color w:val="FFFFFF"/>
          <w:kern w:val="0"/>
        </w:rPr>
        <w:t>plic.</w:t>
      </w:r>
      <w:r>
        <w:rPr>
          <w:rFonts w:ascii="Verdana" w:hAnsi="Verdana" w:cs="Verdana"/>
          <w:color w:val="FFFFFF"/>
          <w:kern w:val="0"/>
          <w:sz w:val="24"/>
          <w:szCs w:val="24"/>
        </w:rPr>
        <w:t xml:space="preserve">OALA </w:t>
      </w:r>
      <w:r>
        <w:rPr>
          <w:rFonts w:ascii="Consolas" w:hAnsi="Consolas" w:cs="Consolas"/>
          <w:color w:val="FFFFFF"/>
          <w:kern w:val="0"/>
          <w:sz w:val="28"/>
          <w:szCs w:val="28"/>
        </w:rPr>
        <w:t xml:space="preserve">GIMNAZIALÅ </w:t>
      </w:r>
      <w:r>
        <w:rPr>
          <w:rFonts w:ascii="Consolas" w:hAnsi="Consolas" w:cs="Consolas"/>
          <w:color w:val="FFFFFF"/>
          <w:kern w:val="0"/>
        </w:rPr>
        <w:t xml:space="preserve">NR.I </w:t>
      </w:r>
      <w:r>
        <w:rPr>
          <w:rFonts w:ascii="Verdana" w:hAnsi="Verdana" w:cs="Verdana"/>
          <w:color w:val="FFFFFF"/>
          <w:kern w:val="0"/>
        </w:rPr>
        <w:t xml:space="preserve">DOR </w:t>
      </w:r>
      <w:r>
        <w:rPr>
          <w:rFonts w:ascii="Verdana" w:hAnsi="Verdana" w:cs="Verdana"/>
          <w:color w:val="FFFFFF"/>
          <w:kern w:val="0"/>
          <w:sz w:val="24"/>
          <w:szCs w:val="24"/>
        </w:rPr>
        <w:t xml:space="preserve">MÅRUNT </w:t>
      </w:r>
      <w:r>
        <w:rPr>
          <w:rFonts w:ascii="Verdana" w:hAnsi="Verdana" w:cs="Verdana"/>
          <w:color w:val="FFFFFF"/>
          <w:kern w:val="0"/>
        </w:rPr>
        <w:t>SAT</w:t>
      </w:r>
    </w:p>
    <w:p w14:paraId="245C859B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</w:rPr>
        <w:t xml:space="preserve">DECIZIA Nr. </w:t>
      </w:r>
      <w:r>
        <w:rPr>
          <w:rFonts w:ascii="Candara" w:hAnsi="Candara" w:cs="Candara"/>
          <w:color w:val="FFFFFF"/>
          <w:kern w:val="0"/>
        </w:rPr>
        <w:t xml:space="preserve">dm </w:t>
      </w:r>
      <w:r>
        <w:rPr>
          <w:rFonts w:ascii="Verdana" w:hAnsi="Verdana" w:cs="Verdana"/>
          <w:color w:val="FFFFFF"/>
          <w:kern w:val="0"/>
          <w:sz w:val="24"/>
          <w:szCs w:val="24"/>
        </w:rPr>
        <w:t>605</w:t>
      </w:r>
    </w:p>
    <w:p w14:paraId="0C7E4322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privind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instituirea canalelor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interne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raportare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a </w:t>
      </w:r>
      <w:r>
        <w:rPr>
          <w:rFonts w:ascii="Arial" w:hAnsi="Arial" w:cs="Arial"/>
          <w:color w:val="FFFFFF"/>
          <w:kern w:val="0"/>
          <w:sz w:val="24"/>
          <w:szCs w:val="24"/>
        </w:rPr>
        <w:t xml:space="preserve">incälcärilor </w:t>
      </w:r>
      <w:r>
        <w:rPr>
          <w:rFonts w:ascii="Arial" w:hAnsi="Arial" w:cs="Arial"/>
          <w:color w:val="FFFFFF"/>
          <w:kern w:val="0"/>
        </w:rPr>
        <w:t>legii</w:t>
      </w:r>
    </w:p>
    <w:p w14:paraId="62E22F30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Profesor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Stan </w:t>
      </w:r>
      <w:r>
        <w:rPr>
          <w:rFonts w:ascii="Arial" w:hAnsi="Arial" w:cs="Arial"/>
          <w:color w:val="FFFFFF"/>
          <w:kern w:val="0"/>
          <w:sz w:val="24"/>
          <w:szCs w:val="24"/>
        </w:rPr>
        <w:t xml:space="preserve">Mariana,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director </w:t>
      </w:r>
      <w:r>
        <w:rPr>
          <w:rFonts w:ascii="Arial" w:hAnsi="Arial" w:cs="Arial"/>
          <w:color w:val="FFFFFF"/>
          <w:kern w:val="0"/>
          <w:sz w:val="18"/>
          <w:szCs w:val="18"/>
        </w:rPr>
        <w:t xml:space="preserve">al </w:t>
      </w: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$colii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Gimnaziale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Nr.l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Dor </w:t>
      </w:r>
      <w:r>
        <w:rPr>
          <w:rFonts w:ascii="Arial" w:hAnsi="Arial" w:cs="Arial"/>
          <w:color w:val="FFFFFF"/>
          <w:kern w:val="0"/>
        </w:rPr>
        <w:t xml:space="preserve">Märunt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Sat, </w:t>
      </w:r>
      <w:r>
        <w:rPr>
          <w:rFonts w:ascii="Arial" w:hAnsi="Arial" w:cs="Arial"/>
          <w:color w:val="FFFFFF"/>
          <w:kern w:val="0"/>
        </w:rPr>
        <w:t>judetul</w:t>
      </w:r>
    </w:p>
    <w:p w14:paraId="1A393B5A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Cälära$ </w:t>
      </w:r>
      <w:r>
        <w:rPr>
          <w:rFonts w:ascii="Arial" w:hAnsi="Arial" w:cs="Arial"/>
          <w:color w:val="FFFFFF"/>
          <w:kern w:val="0"/>
        </w:rPr>
        <w:t xml:space="preserve">numit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prin </w:t>
      </w:r>
      <w:r>
        <w:rPr>
          <w:rFonts w:ascii="Verdana" w:hAnsi="Verdana" w:cs="Verdana"/>
          <w:color w:val="FFFFFF"/>
          <w:kern w:val="0"/>
        </w:rPr>
        <w:t xml:space="preserve">DECIZIA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NR.771/20.12.2021 emisä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de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Inspectoratul </w:t>
      </w:r>
      <w:r>
        <w:rPr>
          <w:rFonts w:ascii="Candara" w:hAnsi="Candara" w:cs="Candara"/>
          <w:color w:val="FFFFFF"/>
          <w:kern w:val="0"/>
        </w:rPr>
        <w:t xml:space="preserve">Scolar </w:t>
      </w:r>
      <w:r>
        <w:rPr>
          <w:rFonts w:ascii="Arial" w:hAnsi="Arial" w:cs="Arial"/>
          <w:color w:val="FFFFFF"/>
          <w:kern w:val="0"/>
        </w:rPr>
        <w:t>Cälära$,</w:t>
      </w:r>
    </w:p>
    <w:p w14:paraId="20A6A94A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Arial" w:hAnsi="Arial" w:cs="Arial"/>
          <w:color w:val="FFFFFF"/>
          <w:kern w:val="0"/>
          <w:sz w:val="26"/>
          <w:szCs w:val="26"/>
        </w:rPr>
        <w:t xml:space="preserve">in </w:t>
      </w:r>
      <w:r>
        <w:rPr>
          <w:rFonts w:ascii="Arial" w:hAnsi="Arial" w:cs="Arial"/>
          <w:color w:val="FFFFFF"/>
          <w:kern w:val="0"/>
        </w:rPr>
        <w:t>temeiul:</w:t>
      </w:r>
    </w:p>
    <w:p w14:paraId="34B93B33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</w:rPr>
        <w:t xml:space="preserve">Ordinul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nr.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600/2018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al Secretarului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General </w:t>
      </w:r>
      <w:r>
        <w:rPr>
          <w:rFonts w:ascii="Arial" w:hAnsi="Arial" w:cs="Arial"/>
          <w:color w:val="FFFFFF"/>
          <w:kern w:val="0"/>
          <w:sz w:val="18"/>
          <w:szCs w:val="18"/>
        </w:rPr>
        <w:t xml:space="preserve">al </w:t>
      </w:r>
      <w:r>
        <w:rPr>
          <w:rFonts w:ascii="Candara" w:hAnsi="Candara" w:cs="Candara"/>
          <w:color w:val="FFFFFF"/>
          <w:kern w:val="0"/>
        </w:rPr>
        <w:t xml:space="preserve">Guvernului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pentru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aprobarea </w:t>
      </w:r>
      <w:r>
        <w:rPr>
          <w:rFonts w:ascii="Verdana" w:hAnsi="Verdana" w:cs="Verdana"/>
          <w:color w:val="FFFFFF"/>
          <w:kern w:val="0"/>
          <w:sz w:val="20"/>
          <w:szCs w:val="20"/>
        </w:rPr>
        <w:t>Codului</w:t>
      </w:r>
    </w:p>
    <w:p w14:paraId="4120D9A9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Arial" w:hAnsi="Arial" w:cs="Arial"/>
          <w:color w:val="FFFFFF"/>
          <w:kern w:val="0"/>
        </w:rPr>
        <w:t xml:space="preserve">controlului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intern/managerial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al </w:t>
      </w:r>
      <w:r>
        <w:rPr>
          <w:rFonts w:ascii="Arial" w:hAnsi="Arial" w:cs="Arial"/>
          <w:color w:val="FFFFFF"/>
          <w:kern w:val="0"/>
        </w:rPr>
        <w:t xml:space="preserve">entitätilor </w:t>
      </w:r>
      <w:r>
        <w:rPr>
          <w:rFonts w:ascii="Candara" w:hAnsi="Candara" w:cs="Candara"/>
          <w:color w:val="FFFFFF"/>
          <w:kern w:val="0"/>
        </w:rPr>
        <w:t>publice;</w:t>
      </w:r>
    </w:p>
    <w:p w14:paraId="244B02D6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-Art. </w:t>
      </w:r>
      <w:r>
        <w:rPr>
          <w:rFonts w:ascii="Candara" w:hAnsi="Candara" w:cs="Candara"/>
          <w:color w:val="FFFFFF"/>
          <w:kern w:val="0"/>
          <w:sz w:val="20"/>
          <w:szCs w:val="20"/>
        </w:rPr>
        <w:t xml:space="preserve">195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din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Legea </w:t>
      </w:r>
      <w:r>
        <w:rPr>
          <w:rFonts w:ascii="Candara" w:hAnsi="Candara" w:cs="Candara"/>
          <w:color w:val="FFFFFF"/>
          <w:kern w:val="0"/>
        </w:rPr>
        <w:t xml:space="preserve">invätämåntului preuniversitar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nr.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198/2023,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cu </w:t>
      </w:r>
      <w:r>
        <w:rPr>
          <w:rFonts w:ascii="Arial" w:hAnsi="Arial" w:cs="Arial"/>
          <w:color w:val="FFFFFF"/>
          <w:kern w:val="0"/>
        </w:rPr>
        <w:t xml:space="preserve">modificärile </w:t>
      </w:r>
      <w:r>
        <w:rPr>
          <w:rFonts w:ascii="Candara" w:hAnsi="Candara" w:cs="Candara"/>
          <w:color w:val="FFFFFF"/>
          <w:kern w:val="0"/>
        </w:rPr>
        <w:t>completärile</w:t>
      </w:r>
    </w:p>
    <w:p w14:paraId="6CB8886F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18"/>
          <w:szCs w:val="18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>ulterioare.</w:t>
      </w:r>
    </w:p>
    <w:p w14:paraId="7E56E91B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</w:rPr>
      </w:pP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Avand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in </w:t>
      </w:r>
      <w:r>
        <w:rPr>
          <w:rFonts w:ascii="Candara" w:hAnsi="Candara" w:cs="Candara"/>
          <w:color w:val="FFFFFF"/>
          <w:kern w:val="0"/>
        </w:rPr>
        <w:t xml:space="preserve">vedere </w:t>
      </w:r>
      <w:r>
        <w:rPr>
          <w:rFonts w:ascii="Arial" w:hAnsi="Arial" w:cs="Arial"/>
          <w:color w:val="FFFFFF"/>
          <w:kern w:val="0"/>
        </w:rPr>
        <w:t>prevederile:</w:t>
      </w:r>
    </w:p>
    <w:p w14:paraId="6739A878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16"/>
          <w:szCs w:val="16"/>
        </w:rPr>
      </w:pPr>
      <w:r>
        <w:rPr>
          <w:rFonts w:ascii="Consolas" w:hAnsi="Consolas" w:cs="Consolas"/>
          <w:color w:val="FFFFFF"/>
          <w:kern w:val="0"/>
          <w:sz w:val="6"/>
          <w:szCs w:val="6"/>
        </w:rPr>
        <w:t xml:space="preserve">-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Ordinul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nr.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5726/2024 </w:t>
      </w:r>
      <w:r>
        <w:rPr>
          <w:rFonts w:ascii="Arial" w:hAnsi="Arial" w:cs="Arial"/>
          <w:color w:val="FFFFFF"/>
          <w:kern w:val="0"/>
        </w:rPr>
        <w:t xml:space="preserve">privind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aprobarea </w:t>
      </w:r>
      <w:r>
        <w:rPr>
          <w:rFonts w:ascii="Candara" w:hAnsi="Candara" w:cs="Candara"/>
          <w:color w:val="FFFFFF"/>
          <w:kern w:val="0"/>
        </w:rPr>
        <w:t xml:space="preserve">Regulamentului-cadru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organizare </w:t>
      </w:r>
      <w:r>
        <w:rPr>
          <w:rFonts w:ascii="Candara" w:hAnsi="Candara" w:cs="Candara"/>
          <w:color w:val="FFFFFF"/>
          <w:kern w:val="0"/>
        </w:rPr>
        <w:t xml:space="preserve">functionare </w:t>
      </w:r>
      <w:r>
        <w:rPr>
          <w:rFonts w:ascii="Verdana" w:hAnsi="Verdana" w:cs="Verdana"/>
          <w:color w:val="FFFFFF"/>
          <w:kern w:val="0"/>
          <w:sz w:val="16"/>
          <w:szCs w:val="16"/>
        </w:rPr>
        <w:t>a</w:t>
      </w:r>
    </w:p>
    <w:p w14:paraId="2A00E095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FFFF"/>
          <w:kern w:val="0"/>
          <w:sz w:val="16"/>
          <w:szCs w:val="16"/>
        </w:rPr>
      </w:pPr>
      <w:r>
        <w:rPr>
          <w:rFonts w:ascii="Candara" w:hAnsi="Candara" w:cs="Candara"/>
          <w:color w:val="FFFFFF"/>
          <w:kern w:val="0"/>
        </w:rPr>
        <w:t xml:space="preserve">unitätilor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de </w:t>
      </w:r>
      <w:r>
        <w:rPr>
          <w:rFonts w:ascii="Candara" w:hAnsi="Candara" w:cs="Candara"/>
          <w:color w:val="FFFFFF"/>
          <w:kern w:val="0"/>
        </w:rPr>
        <w:t xml:space="preserve">invätämånt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>preuniversitar;</w:t>
      </w:r>
    </w:p>
    <w:p w14:paraId="7EB47790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-Legea nr. 361/2022 </w:t>
      </w:r>
      <w:r>
        <w:rPr>
          <w:rFonts w:ascii="Arial" w:hAnsi="Arial" w:cs="Arial"/>
          <w:color w:val="FFFFFF"/>
          <w:kern w:val="0"/>
        </w:rPr>
        <w:t xml:space="preserve">privind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protectia avertizorilor in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interes </w:t>
      </w:r>
      <w:r>
        <w:rPr>
          <w:rFonts w:ascii="Arial" w:hAnsi="Arial" w:cs="Arial"/>
          <w:color w:val="FFFFFF"/>
          <w:kern w:val="0"/>
        </w:rPr>
        <w:t xml:space="preserve">public,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cu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modificärile </w:t>
      </w:r>
      <w:r>
        <w:rPr>
          <w:rFonts w:ascii="Arial" w:hAnsi="Arial" w:cs="Arial"/>
          <w:color w:val="FFFFFF"/>
          <w:kern w:val="0"/>
          <w:sz w:val="24"/>
          <w:szCs w:val="24"/>
        </w:rPr>
        <w:t>9i</w:t>
      </w:r>
    </w:p>
    <w:p w14:paraId="6C5BBB6F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Candara" w:hAnsi="Candara" w:cs="Candara"/>
          <w:color w:val="FFFFFF"/>
          <w:kern w:val="0"/>
        </w:rPr>
        <w:t>completärile ulterioare;</w:t>
      </w:r>
    </w:p>
    <w:p w14:paraId="16326F5D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FFFF"/>
          <w:kern w:val="0"/>
          <w:sz w:val="20"/>
          <w:szCs w:val="20"/>
        </w:rPr>
      </w:pPr>
      <w:r>
        <w:rPr>
          <w:rFonts w:ascii="Consolas" w:hAnsi="Consolas" w:cs="Consolas"/>
          <w:color w:val="FFFFFF"/>
          <w:kern w:val="0"/>
          <w:sz w:val="6"/>
          <w:szCs w:val="6"/>
        </w:rPr>
        <w:t xml:space="preserve">- </w:t>
      </w:r>
      <w:r>
        <w:rPr>
          <w:rFonts w:ascii="Candara" w:hAnsi="Candara" w:cs="Candara"/>
          <w:color w:val="FFFFFF"/>
          <w:kern w:val="0"/>
        </w:rPr>
        <w:t xml:space="preserve">Legea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nr. 78/2000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pentru prevenirea,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descoperirea </w:t>
      </w:r>
      <w:r>
        <w:rPr>
          <w:rFonts w:ascii="Candara" w:hAnsi="Candara" w:cs="Candara"/>
          <w:color w:val="FFFFFF"/>
          <w:kern w:val="0"/>
        </w:rPr>
        <w:t xml:space="preserve">sanctionarea </w:t>
      </w:r>
      <w:r>
        <w:rPr>
          <w:rFonts w:ascii="Arial" w:hAnsi="Arial" w:cs="Arial"/>
          <w:color w:val="FFFFFF"/>
          <w:kern w:val="0"/>
        </w:rPr>
        <w:t xml:space="preserve">faptelor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de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coruptie,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>cu</w:t>
      </w:r>
    </w:p>
    <w:p w14:paraId="27E6F4C4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Arial" w:hAnsi="Arial" w:cs="Arial"/>
          <w:color w:val="FFFFFF"/>
          <w:kern w:val="0"/>
        </w:rPr>
        <w:t xml:space="preserve">modificärile </w:t>
      </w:r>
      <w:r>
        <w:rPr>
          <w:rFonts w:ascii="Candara" w:hAnsi="Candara" w:cs="Candara"/>
          <w:color w:val="FFFFFF"/>
          <w:kern w:val="0"/>
        </w:rPr>
        <w:t>completärile ulterioare;</w:t>
      </w:r>
    </w:p>
    <w:p w14:paraId="6248BC99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FFFF"/>
          <w:kern w:val="0"/>
          <w:sz w:val="18"/>
          <w:szCs w:val="18"/>
        </w:rPr>
      </w:pPr>
      <w:r>
        <w:rPr>
          <w:rFonts w:ascii="Candara" w:hAnsi="Candara" w:cs="Candara"/>
          <w:color w:val="FFFFFF"/>
          <w:kern w:val="0"/>
        </w:rPr>
        <w:t xml:space="preserve">Ordonanta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nr. 27/2002 </w:t>
      </w:r>
      <w:r>
        <w:rPr>
          <w:rFonts w:ascii="Arial" w:hAnsi="Arial" w:cs="Arial"/>
          <w:color w:val="FFFFFF"/>
          <w:kern w:val="0"/>
        </w:rPr>
        <w:t xml:space="preserve">privind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reglementarea </w:t>
      </w:r>
      <w:r>
        <w:rPr>
          <w:rFonts w:ascii="Candara" w:hAnsi="Candara" w:cs="Candara"/>
          <w:color w:val="FFFFFF"/>
          <w:kern w:val="0"/>
        </w:rPr>
        <w:t xml:space="preserve">activitätii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de </w:t>
      </w:r>
      <w:r>
        <w:rPr>
          <w:rFonts w:ascii="Candara" w:hAnsi="Candara" w:cs="Candara"/>
          <w:color w:val="FFFFFF"/>
          <w:kern w:val="0"/>
        </w:rPr>
        <w:t xml:space="preserve">solutionare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a </w:t>
      </w:r>
      <w:r>
        <w:rPr>
          <w:rFonts w:ascii="Candara" w:hAnsi="Candara" w:cs="Candara"/>
          <w:color w:val="FFFFFF"/>
          <w:kern w:val="0"/>
        </w:rPr>
        <w:t xml:space="preserve">petitiilor,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>cu</w:t>
      </w:r>
    </w:p>
    <w:p w14:paraId="1B7818AB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18"/>
          <w:szCs w:val="18"/>
        </w:rPr>
      </w:pPr>
      <w:r>
        <w:rPr>
          <w:rFonts w:ascii="Arial" w:hAnsi="Arial" w:cs="Arial"/>
          <w:color w:val="FFFFFF"/>
          <w:kern w:val="0"/>
        </w:rPr>
        <w:t xml:space="preserve">modificärile </w:t>
      </w:r>
      <w:r>
        <w:rPr>
          <w:rFonts w:ascii="Verdana" w:hAnsi="Verdana" w:cs="Verdana"/>
          <w:color w:val="FFFFFF"/>
          <w:kern w:val="0"/>
          <w:sz w:val="24"/>
          <w:szCs w:val="24"/>
        </w:rPr>
        <w:t xml:space="preserve">ii </w:t>
      </w:r>
      <w:r>
        <w:rPr>
          <w:rFonts w:ascii="Candara" w:hAnsi="Candara" w:cs="Candara"/>
          <w:color w:val="FFFFFF"/>
          <w:kern w:val="0"/>
        </w:rPr>
        <w:t xml:space="preserve">completärile </w:t>
      </w:r>
      <w:r>
        <w:rPr>
          <w:rFonts w:ascii="Verdana" w:hAnsi="Verdana" w:cs="Verdana"/>
          <w:color w:val="FFFFFF"/>
          <w:kern w:val="0"/>
          <w:sz w:val="18"/>
          <w:szCs w:val="18"/>
        </w:rPr>
        <w:t>ulterioare.</w:t>
      </w:r>
    </w:p>
    <w:p w14:paraId="69571EDA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</w:rPr>
      </w:pPr>
      <w:r>
        <w:rPr>
          <w:rFonts w:ascii="Verdana" w:hAnsi="Verdana" w:cs="Verdana"/>
          <w:color w:val="FFFFFF"/>
          <w:kern w:val="0"/>
        </w:rPr>
        <w:t>DECIDE:</w:t>
      </w:r>
    </w:p>
    <w:p w14:paraId="4E477D04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16"/>
          <w:szCs w:val="16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Art. </w:t>
      </w:r>
      <w:r>
        <w:rPr>
          <w:rFonts w:ascii="Verdana" w:hAnsi="Verdana" w:cs="Verdana"/>
          <w:color w:val="FFFFFF"/>
          <w:kern w:val="0"/>
        </w:rPr>
        <w:t xml:space="preserve">l.in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scopul </w:t>
      </w:r>
      <w:r>
        <w:rPr>
          <w:rFonts w:ascii="Arial" w:hAnsi="Arial" w:cs="Arial"/>
          <w:color w:val="FFFFFF"/>
          <w:kern w:val="0"/>
        </w:rPr>
        <w:t xml:space="preserve">protejärii avertizorilor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in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interes </w:t>
      </w:r>
      <w:r>
        <w:rPr>
          <w:rFonts w:ascii="Candara" w:hAnsi="Candara" w:cs="Candara"/>
          <w:color w:val="FFFFFF"/>
          <w:kern w:val="0"/>
        </w:rPr>
        <w:t xml:space="preserve">public,se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instituie la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nivelul </w:t>
      </w:r>
      <w:r>
        <w:rPr>
          <w:rFonts w:ascii="Candara" w:hAnsi="Candara" w:cs="Candara"/>
          <w:color w:val="FFFFFF"/>
          <w:kern w:val="0"/>
        </w:rPr>
        <w:t xml:space="preserve">unitätii </w:t>
      </w:r>
      <w:r>
        <w:rPr>
          <w:rFonts w:ascii="Verdana" w:hAnsi="Verdana" w:cs="Verdana"/>
          <w:color w:val="FFFFFF"/>
          <w:kern w:val="0"/>
          <w:sz w:val="16"/>
          <w:szCs w:val="16"/>
        </w:rPr>
        <w:t>de</w:t>
      </w:r>
    </w:p>
    <w:p w14:paraId="2793EAE8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invätämånt,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canalele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interne </w:t>
      </w:r>
      <w:r>
        <w:rPr>
          <w:rFonts w:ascii="Verdana" w:hAnsi="Verdana" w:cs="Verdana"/>
          <w:color w:val="FFFFFF"/>
          <w:kern w:val="0"/>
          <w:sz w:val="16"/>
          <w:szCs w:val="16"/>
        </w:rPr>
        <w:t xml:space="preserve">de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raportare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a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incälcärilor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legii,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in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conformitate cu </w:t>
      </w:r>
      <w:r>
        <w:rPr>
          <w:rFonts w:ascii="Candara" w:hAnsi="Candara" w:cs="Candara"/>
          <w:color w:val="FFFFFF"/>
          <w:kern w:val="0"/>
        </w:rPr>
        <w:t xml:space="preserve">Legea </w:t>
      </w:r>
      <w:r>
        <w:rPr>
          <w:rFonts w:ascii="Arial" w:hAnsi="Arial" w:cs="Arial"/>
          <w:color w:val="FFFFFF"/>
          <w:kern w:val="0"/>
          <w:sz w:val="20"/>
          <w:szCs w:val="20"/>
        </w:rPr>
        <w:t>nr.</w:t>
      </w:r>
    </w:p>
    <w:p w14:paraId="70A781B2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361/2022 </w:t>
      </w:r>
      <w:r>
        <w:rPr>
          <w:rFonts w:ascii="Arial" w:hAnsi="Arial" w:cs="Arial"/>
          <w:color w:val="FFFFFF"/>
          <w:kern w:val="0"/>
        </w:rPr>
        <w:t xml:space="preserve">privind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protectia </w:t>
      </w:r>
      <w:r>
        <w:rPr>
          <w:rFonts w:ascii="Arial" w:hAnsi="Arial" w:cs="Arial"/>
          <w:color w:val="FFFFFF"/>
          <w:kern w:val="0"/>
        </w:rPr>
        <w:t xml:space="preserve">avertizorilor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interes </w:t>
      </w:r>
      <w:r>
        <w:rPr>
          <w:rFonts w:ascii="Arial" w:hAnsi="Arial" w:cs="Arial"/>
          <w:color w:val="FFFFFF"/>
          <w:kern w:val="0"/>
        </w:rPr>
        <w:t xml:space="preserve">public,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cu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modificärile </w:t>
      </w:r>
      <w:r>
        <w:rPr>
          <w:rFonts w:ascii="Arial" w:hAnsi="Arial" w:cs="Arial"/>
          <w:color w:val="FFFFFF"/>
          <w:kern w:val="0"/>
          <w:sz w:val="24"/>
          <w:szCs w:val="24"/>
        </w:rPr>
        <w:t xml:space="preserve">9i </w:t>
      </w:r>
      <w:r>
        <w:rPr>
          <w:rFonts w:ascii="Candara" w:hAnsi="Candara" w:cs="Candara"/>
          <w:color w:val="FFFFFF"/>
          <w:kern w:val="0"/>
        </w:rPr>
        <w:t>completärile</w:t>
      </w:r>
    </w:p>
    <w:p w14:paraId="65278B70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ulterioare, dupä </w:t>
      </w:r>
      <w:r>
        <w:rPr>
          <w:rFonts w:ascii="Candara" w:hAnsi="Candara" w:cs="Candara"/>
          <w:color w:val="FFFFFF"/>
          <w:kern w:val="0"/>
        </w:rPr>
        <w:t xml:space="preserve">cum </w:t>
      </w:r>
      <w:r>
        <w:rPr>
          <w:rFonts w:ascii="Candara" w:hAnsi="Candara" w:cs="Candara"/>
          <w:color w:val="FFFFFF"/>
          <w:kern w:val="0"/>
          <w:sz w:val="24"/>
          <w:szCs w:val="24"/>
        </w:rPr>
        <w:t>urmeazä:</w:t>
      </w:r>
    </w:p>
    <w:p w14:paraId="391D389B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kern w:val="0"/>
          <w:sz w:val="20"/>
          <w:szCs w:val="20"/>
        </w:rPr>
      </w:pPr>
      <w:r>
        <w:rPr>
          <w:rFonts w:ascii="Candara" w:hAnsi="Candara" w:cs="Candara"/>
          <w:color w:val="FFFFFF"/>
          <w:kern w:val="0"/>
          <w:sz w:val="14"/>
          <w:szCs w:val="14"/>
        </w:rPr>
        <w:t xml:space="preserve">• </w:t>
      </w: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Transmiterea </w:t>
      </w:r>
      <w:r>
        <w:rPr>
          <w:rFonts w:ascii="Arial" w:hAnsi="Arial" w:cs="Arial"/>
          <w:color w:val="FFFFFF"/>
          <w:kern w:val="0"/>
        </w:rPr>
        <w:t xml:space="preserve">documentelor 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prin </w:t>
      </w:r>
      <w:r>
        <w:rPr>
          <w:rFonts w:ascii="Verdana" w:hAnsi="Verdana" w:cs="Verdana"/>
          <w:color w:val="FFFFFF"/>
          <w:kern w:val="0"/>
          <w:sz w:val="20"/>
          <w:szCs w:val="20"/>
        </w:rPr>
        <w:t>po$ä/curier:</w:t>
      </w:r>
    </w:p>
    <w:p w14:paraId="311161E2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FFFF"/>
          <w:kern w:val="0"/>
          <w:sz w:val="20"/>
          <w:szCs w:val="20"/>
        </w:rPr>
      </w:pP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Destinatar </w:t>
      </w:r>
      <w:r>
        <w:rPr>
          <w:rFonts w:ascii="Consolas" w:hAnsi="Consolas" w:cs="Consolas"/>
          <w:color w:val="FFFFFF"/>
          <w:kern w:val="0"/>
          <w:sz w:val="6"/>
          <w:szCs w:val="6"/>
        </w:rPr>
        <w:t xml:space="preserve">- </w:t>
      </w:r>
      <w:r>
        <w:rPr>
          <w:rFonts w:ascii="Candara" w:hAnsi="Candara" w:cs="Candara"/>
          <w:color w:val="FFFFFF"/>
          <w:kern w:val="0"/>
          <w:sz w:val="24"/>
          <w:szCs w:val="24"/>
        </w:rPr>
        <w:t>Scoala</w:t>
      </w:r>
      <w:r>
        <w:rPr>
          <w:rFonts w:ascii="Consolas" w:hAnsi="Consolas" w:cs="Consolas"/>
          <w:color w:val="FFFFFF"/>
          <w:kern w:val="0"/>
          <w:sz w:val="20"/>
          <w:szCs w:val="20"/>
        </w:rPr>
        <w:t>Gimnazialä</w:t>
      </w:r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Nr.l </w:t>
      </w: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Dor </w:t>
      </w:r>
      <w:r>
        <w:rPr>
          <w:rFonts w:ascii="Arial" w:hAnsi="Arial" w:cs="Arial"/>
          <w:color w:val="FFFFFF"/>
          <w:kern w:val="0"/>
        </w:rPr>
        <w:t xml:space="preserve">Märunt, </w:t>
      </w:r>
      <w:r>
        <w:rPr>
          <w:rFonts w:ascii="Candara" w:hAnsi="Candara" w:cs="Candara"/>
          <w:color w:val="FFFFFF"/>
          <w:kern w:val="0"/>
          <w:sz w:val="24"/>
          <w:szCs w:val="24"/>
        </w:rPr>
        <w:t xml:space="preserve">Sos.Bucure$i </w:t>
      </w:r>
      <w:r>
        <w:rPr>
          <w:rFonts w:ascii="Candara" w:hAnsi="Candara" w:cs="Candara"/>
          <w:color w:val="FFFFFF"/>
          <w:kern w:val="0"/>
        </w:rPr>
        <w:t xml:space="preserve">Constanta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nr.77,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>Loc.Dor</w:t>
      </w:r>
    </w:p>
    <w:p w14:paraId="02E4F133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FFFFFF"/>
          <w:kern w:val="0"/>
          <w:sz w:val="24"/>
          <w:szCs w:val="24"/>
        </w:rPr>
      </w:pPr>
      <w:r>
        <w:rPr>
          <w:rFonts w:ascii="Arial" w:hAnsi="Arial" w:cs="Arial"/>
          <w:color w:val="FFFFFF"/>
          <w:kern w:val="0"/>
        </w:rPr>
        <w:t xml:space="preserve">Märunt, </w:t>
      </w:r>
      <w:r>
        <w:rPr>
          <w:rFonts w:ascii="Candara" w:hAnsi="Candara" w:cs="Candara"/>
          <w:color w:val="FFFFFF"/>
          <w:kern w:val="0"/>
          <w:sz w:val="24"/>
          <w:szCs w:val="24"/>
        </w:rPr>
        <w:t>Jud.Cälära$;</w:t>
      </w:r>
    </w:p>
    <w:p w14:paraId="2405D9B1" w14:textId="77777777" w:rsidR="00973AC3" w:rsidRDefault="00973AC3" w:rsidP="00973A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4"/>
          <w:szCs w:val="24"/>
        </w:rPr>
      </w:pPr>
      <w:r>
        <w:rPr>
          <w:rFonts w:ascii="Verdana" w:hAnsi="Verdana" w:cs="Verdana"/>
          <w:color w:val="FFFFFF"/>
          <w:kern w:val="0"/>
          <w:sz w:val="20"/>
          <w:szCs w:val="20"/>
        </w:rPr>
        <w:t xml:space="preserve">Plicul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sigilat, 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marcat </w:t>
      </w:r>
      <w:r>
        <w:rPr>
          <w:rFonts w:ascii="Arial" w:hAnsi="Arial" w:cs="Arial"/>
          <w:color w:val="FFFFFF"/>
          <w:kern w:val="0"/>
          <w:sz w:val="24"/>
          <w:szCs w:val="24"/>
        </w:rPr>
        <w:t>„Confidential„</w:t>
      </w:r>
    </w:p>
    <w:p w14:paraId="2DD391C1" w14:textId="0F7D1C92" w:rsidR="00090E2E" w:rsidRDefault="00973AC3" w:rsidP="00973AC3">
      <w:r>
        <w:rPr>
          <w:rFonts w:ascii="Consolas" w:hAnsi="Consolas" w:cs="Consolas"/>
          <w:color w:val="FFFFFF"/>
          <w:kern w:val="0"/>
          <w:sz w:val="18"/>
          <w:szCs w:val="18"/>
        </w:rPr>
        <w:t xml:space="preserve">Datele de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identificare </w:t>
      </w:r>
      <w:r>
        <w:rPr>
          <w:rFonts w:ascii="Arial" w:hAnsi="Arial" w:cs="Arial"/>
          <w:color w:val="FFFFFF"/>
          <w:kern w:val="0"/>
          <w:sz w:val="18"/>
          <w:szCs w:val="18"/>
        </w:rPr>
        <w:t xml:space="preserve">ale </w:t>
      </w:r>
      <w:r>
        <w:rPr>
          <w:rFonts w:ascii="Candara" w:hAnsi="Candara" w:cs="Candara"/>
          <w:color w:val="FFFFFF"/>
          <w:kern w:val="0"/>
        </w:rPr>
        <w:t xml:space="preserve">avertizorului </w:t>
      </w:r>
      <w:r>
        <w:rPr>
          <w:rFonts w:ascii="Consolas" w:hAnsi="Consolas" w:cs="Consolas"/>
          <w:color w:val="FFFFFF"/>
          <w:kern w:val="0"/>
          <w:sz w:val="20"/>
          <w:szCs w:val="20"/>
        </w:rPr>
        <w:t xml:space="preserve">nu </w:t>
      </w:r>
      <w:r>
        <w:rPr>
          <w:rFonts w:ascii="Arial" w:hAnsi="Arial" w:cs="Arial"/>
          <w:color w:val="FFFFFF"/>
          <w:kern w:val="0"/>
        </w:rPr>
        <w:t xml:space="preserve">vor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fi </w:t>
      </w:r>
      <w:r>
        <w:rPr>
          <w:rFonts w:ascii="Consolas" w:hAnsi="Consolas" w:cs="Consolas"/>
          <w:color w:val="FFFFFF"/>
          <w:kern w:val="0"/>
          <w:sz w:val="16"/>
          <w:szCs w:val="16"/>
        </w:rPr>
        <w:t xml:space="preserve">trecute </w:t>
      </w:r>
      <w:r>
        <w:rPr>
          <w:rFonts w:ascii="Verdana" w:hAnsi="Verdana" w:cs="Verdana"/>
          <w:color w:val="FFFFFF"/>
          <w:kern w:val="0"/>
          <w:sz w:val="18"/>
          <w:szCs w:val="18"/>
        </w:rPr>
        <w:t xml:space="preserve">pe </w:t>
      </w:r>
      <w:r>
        <w:rPr>
          <w:rFonts w:ascii="Arial" w:hAnsi="Arial" w:cs="Arial"/>
          <w:color w:val="FFFFFF"/>
          <w:kern w:val="0"/>
        </w:rPr>
        <w:t>plic.</w:t>
      </w:r>
    </w:p>
    <w:sectPr w:rsidR="00090E2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77CA" w14:textId="77777777" w:rsidR="00FE23BD" w:rsidRDefault="00FE23BD" w:rsidP="005B5E5B">
      <w:pPr>
        <w:spacing w:after="0" w:line="240" w:lineRule="auto"/>
      </w:pPr>
      <w:r>
        <w:separator/>
      </w:r>
    </w:p>
  </w:endnote>
  <w:endnote w:type="continuationSeparator" w:id="0">
    <w:p w14:paraId="6AEC9761" w14:textId="77777777" w:rsidR="00FE23BD" w:rsidRDefault="00FE23BD" w:rsidP="005B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801F" w14:textId="77777777" w:rsidR="00FE23BD" w:rsidRDefault="00FE23BD" w:rsidP="005B5E5B">
      <w:pPr>
        <w:spacing w:after="0" w:line="240" w:lineRule="auto"/>
      </w:pPr>
      <w:r>
        <w:separator/>
      </w:r>
    </w:p>
  </w:footnote>
  <w:footnote w:type="continuationSeparator" w:id="0">
    <w:p w14:paraId="1ED050DD" w14:textId="77777777" w:rsidR="00FE23BD" w:rsidRDefault="00FE23BD" w:rsidP="005B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3ECB" w14:textId="7410E7C3" w:rsidR="005B5E5B" w:rsidRDefault="005B5E5B">
    <w:pPr>
      <w:pStyle w:val="Header"/>
    </w:pPr>
    <w:r>
      <w:t>ȘCOALA GIMNAZIALĂ NR.1 FRĂSINET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2490E"/>
    <w:multiLevelType w:val="multilevel"/>
    <w:tmpl w:val="7FD6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4104C"/>
    <w:multiLevelType w:val="multilevel"/>
    <w:tmpl w:val="D202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833155">
    <w:abstractNumId w:val="0"/>
  </w:num>
  <w:num w:numId="2" w16cid:durableId="54437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22"/>
    <w:rsid w:val="00090E2E"/>
    <w:rsid w:val="00487E67"/>
    <w:rsid w:val="005B5E5B"/>
    <w:rsid w:val="008B0622"/>
    <w:rsid w:val="00973AC3"/>
    <w:rsid w:val="00AB3F18"/>
    <w:rsid w:val="00B42A6A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00AC"/>
  <w15:chartTrackingRefBased/>
  <w15:docId w15:val="{FA6871E3-F5BA-45D8-8DF1-A95FB259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6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F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5B"/>
  </w:style>
  <w:style w:type="paragraph" w:styleId="Footer">
    <w:name w:val="footer"/>
    <w:basedOn w:val="Normal"/>
    <w:link w:val="FooterChar"/>
    <w:uiPriority w:val="99"/>
    <w:unhideWhenUsed/>
    <w:rsid w:val="005B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PDF/?uri=CELEX:32019L19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2628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vertizor_integritate@scoalafrasine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ertizori.integritate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Anghel</dc:creator>
  <cp:keywords/>
  <dc:description/>
  <cp:lastModifiedBy>Florina Anghel</cp:lastModifiedBy>
  <cp:revision>2</cp:revision>
  <dcterms:created xsi:type="dcterms:W3CDTF">2026-01-28T07:12:00Z</dcterms:created>
  <dcterms:modified xsi:type="dcterms:W3CDTF">2026-01-28T07:45:00Z</dcterms:modified>
</cp:coreProperties>
</file>